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08" w:rsidRPr="00170408" w:rsidRDefault="00170408" w:rsidP="00170408">
      <w:pPr>
        <w:spacing w:before="300" w:after="150" w:line="240" w:lineRule="auto"/>
        <w:outlineLvl w:val="0"/>
        <w:rPr>
          <w:rFonts w:ascii="FranklinGothic" w:eastAsia="Times New Roman" w:hAnsi="FranklinGothic" w:cs="Times New Roman"/>
          <w:color w:val="DFB200"/>
          <w:kern w:val="36"/>
          <w:sz w:val="60"/>
          <w:szCs w:val="60"/>
          <w:lang w:eastAsia="ru-RU"/>
        </w:rPr>
      </w:pPr>
      <w:r w:rsidRPr="00170408">
        <w:rPr>
          <w:rFonts w:ascii="FranklinGothic" w:eastAsia="Times New Roman" w:hAnsi="FranklinGothic" w:cs="Times New Roman"/>
          <w:color w:val="DFB200"/>
          <w:kern w:val="36"/>
          <w:sz w:val="60"/>
          <w:szCs w:val="60"/>
          <w:lang w:eastAsia="ru-RU"/>
        </w:rPr>
        <w:t>Методические материалы по вопросам противодействия коррупции ГБУСО МО «Комплексный центр социального обслуживания и реабилитации «Мытищинский»</w:t>
      </w:r>
    </w:p>
    <w:p w:rsidR="00170408" w:rsidRPr="00170408" w:rsidRDefault="00170408" w:rsidP="00170408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170408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Методические материалы, одобренные президиумом Совета при Президенте Российской Федерации по противодействию коррупции, методические рекомендации, обзоры, разъяснения и иные документы, подготовленные Минтрудом России, размещены на официальном сайте: </w:t>
      </w:r>
      <w:hyperlink r:id="rId4" w:history="1">
        <w:r w:rsidRPr="00170408">
          <w:rPr>
            <w:rFonts w:ascii="BeauSansProThin" w:eastAsia="Times New Roman" w:hAnsi="BeauSansProThin" w:cs="Times New Roman"/>
            <w:color w:val="2C64CA"/>
            <w:sz w:val="29"/>
            <w:szCs w:val="29"/>
            <w:lang w:eastAsia="ru-RU"/>
          </w:rPr>
          <w:t>https://mintrud.gov.ru/ministry/programms/anticorruption/</w:t>
        </w:r>
      </w:hyperlink>
      <w:r w:rsidRPr="00170408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.</w:t>
      </w:r>
    </w:p>
    <w:p w:rsidR="00170408" w:rsidRPr="00170408" w:rsidRDefault="00170408" w:rsidP="00170408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170408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Специализированный информационно-методический ресурс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Федерации": </w:t>
      </w:r>
      <w:hyperlink r:id="rId5" w:history="1">
        <w:r w:rsidRPr="00170408">
          <w:rPr>
            <w:rFonts w:ascii="BeauSansProThin" w:eastAsia="Times New Roman" w:hAnsi="BeauSansProThin" w:cs="Times New Roman"/>
            <w:color w:val="2C64CA"/>
            <w:sz w:val="29"/>
            <w:szCs w:val="29"/>
            <w:lang w:eastAsia="ru-RU"/>
          </w:rPr>
          <w:t>https://gossluzhba.gov.ru/anticorruption</w:t>
        </w:r>
      </w:hyperlink>
      <w:r w:rsidRPr="00170408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.</w:t>
      </w:r>
    </w:p>
    <w:p w:rsidR="00170408" w:rsidRPr="00170408" w:rsidRDefault="00170408" w:rsidP="00170408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170408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Генеральной прокуратурой Российской Федерации (далее – Прокуратура) разработан ряд тематических информационно – разъяснительный материалов, направленных на повышения уровня правосознания граждан: памятки и буклеты с пояснением законодательства в сферах, имеющих повышенный коррупционный риск, и обоснованием целесообразности выбора некоррупционного поведения; короткометражные видеоролики о негативных последствиях коррупционных действий, а также компьютерный программный продукт с образовательным наполнением в виде игрового тестирования.</w:t>
      </w:r>
    </w:p>
    <w:p w:rsidR="00170408" w:rsidRPr="00170408" w:rsidRDefault="00170408" w:rsidP="00170408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170408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Электронная версия материалов размещена на сайте Прокуратуры в сети «Интернет» в разделе «Противодействие коррупции» по адресу: </w:t>
      </w:r>
      <w:hyperlink r:id="rId6" w:history="1">
        <w:r w:rsidRPr="00170408">
          <w:rPr>
            <w:rFonts w:ascii="BeauSansProThin" w:eastAsia="Times New Roman" w:hAnsi="BeauSansProThin" w:cs="Times New Roman"/>
            <w:color w:val="2C64CA"/>
            <w:sz w:val="29"/>
            <w:szCs w:val="29"/>
            <w:lang w:eastAsia="ru-RU"/>
          </w:rPr>
          <w:t>http://www.genproc.ru/anticor/</w:t>
        </w:r>
      </w:hyperlink>
      <w:r w:rsidRPr="00170408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.</w:t>
      </w:r>
    </w:p>
    <w:p w:rsidR="00170408" w:rsidRPr="00170408" w:rsidRDefault="00170408" w:rsidP="00170408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170408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Методические материалы по вопросам противодействия коррупции ГБУСО МО «Мытищинский ЦСО»</w:t>
      </w:r>
    </w:p>
    <w:p w:rsidR="00170408" w:rsidRPr="00170408" w:rsidRDefault="00170408" w:rsidP="00170408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hyperlink r:id="rId7" w:history="1">
        <w:r w:rsidRPr="00170408">
          <w:rPr>
            <w:rFonts w:ascii="BeauSansProThin" w:eastAsia="Times New Roman" w:hAnsi="BeauSansProThin" w:cs="Times New Roman"/>
            <w:color w:val="2C64CA"/>
            <w:sz w:val="29"/>
            <w:szCs w:val="29"/>
            <w:lang w:eastAsia="ru-RU"/>
          </w:rPr>
          <w:t>Памятка «Актуальные вопросы противодействия коррупции. Что нужно знать о декларации конфликта интересов»</w:t>
        </w:r>
      </w:hyperlink>
    </w:p>
    <w:p w:rsidR="00A36F81" w:rsidRDefault="00A36F81">
      <w:bookmarkStart w:id="0" w:name="_GoBack"/>
      <w:bookmarkEnd w:id="0"/>
    </w:p>
    <w:sectPr w:rsidR="00A3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">
    <w:altName w:val="Times New Roman"/>
    <w:panose1 w:val="00000000000000000000"/>
    <w:charset w:val="00"/>
    <w:family w:val="roman"/>
    <w:notTrueType/>
    <w:pitch w:val="default"/>
  </w:font>
  <w:font w:name="BeauSansPro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81"/>
    <w:rsid w:val="00170408"/>
    <w:rsid w:val="00A3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9C803-F271-4D1E-8357-C868C66F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0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--ptbaoirk1a7ar.xn--p1ai/userfiles/%D0%A7%D1%82%D0%BE%20%D0%BD%D1%83%D0%B6%D0%BD%D0%BE%20%D0%B7%D0%BD%D0%B0%D1%82%D1%8C%20%D0%BE%20%D0%B4%D0%B5%D0%BA%D0%BB%D0%B0%D1%80%D0%B0%D1%86%D0%B8%D0%B8%20%D0%BA%D0%BE%D0%BD%D1%84%D0%BB%D0%B8%D0%BA%D1%82%D0%B0%20%D0%B8%D0%BD%D1%82%D0%B5%D1%80%D0%B5%D1%81%D0%BE%D0%B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proc.ru/anticor/" TargetMode="External"/><Relationship Id="rId5" Type="http://schemas.openxmlformats.org/officeDocument/2006/relationships/hyperlink" Target="https://gossluzhba.gov.ru/anticorruption" TargetMode="External"/><Relationship Id="rId4" Type="http://schemas.openxmlformats.org/officeDocument/2006/relationships/hyperlink" Target="https://mintrud.gov.ru/ministry/programms/anticorrup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Klyuev</dc:creator>
  <cp:keywords/>
  <dc:description/>
  <cp:lastModifiedBy>Artem Klyuev</cp:lastModifiedBy>
  <cp:revision>3</cp:revision>
  <dcterms:created xsi:type="dcterms:W3CDTF">2023-07-24T06:35:00Z</dcterms:created>
  <dcterms:modified xsi:type="dcterms:W3CDTF">2023-07-24T06:35:00Z</dcterms:modified>
</cp:coreProperties>
</file>